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 work with men and women over 40 years old, who want to improve their professional appearance in a business casual world, all year long.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As you go through life building your career, growing a family, and hitting milestones, when do you take time for you? I’ve seen many times over the years women putting themselves last in the name of responsibilities and obligations. The common answer I hear is “ I’ll focus on me when the kids are grown” and while we have every intention of staying current along the way, the idea of knowing where to start becomes too overwhelming, and we fear it will take too much time, and too much money.</w:t>
      </w:r>
    </w:p>
    <w:p w:rsidR="00000000" w:rsidDel="00000000" w:rsidP="00000000" w:rsidRDefault="00000000" w:rsidRPr="00000000" w14:paraId="00000006">
      <w:pPr>
        <w:rPr/>
      </w:pPr>
      <w:r w:rsidDel="00000000" w:rsidR="00000000" w:rsidRPr="00000000">
        <w:rPr>
          <w:rtl w:val="0"/>
        </w:rPr>
        <w:t xml:space="preserve">Have you ever noticed how uncomfortable you feel in ill fitting clothes? It’s not only the physical discomfort, tugging and pulling at them but the negative mental space it puts you in too? It has the ability to put us in a bad mood, often at the expense of our entire day.</w:t>
      </w:r>
    </w:p>
    <w:p w:rsidR="00000000" w:rsidDel="00000000" w:rsidP="00000000" w:rsidRDefault="00000000" w:rsidRPr="00000000" w14:paraId="00000007">
      <w:pPr>
        <w:rPr/>
      </w:pPr>
      <w:r w:rsidDel="00000000" w:rsidR="00000000" w:rsidRPr="00000000">
        <w:rPr>
          <w:rtl w:val="0"/>
        </w:rPr>
        <w:t xml:space="preserve">While it sounds quick and easy to run in and grab a top here, a sweater there, the fact is, the less we put into planning our outfits, the more we impulse shop and increase the chances of wasting  valuable time and money.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To stay relevant in this business casual world, full of virtual meetings and separate work environments,  you need a game plan, and addressing your current style isn’t as daunting as you think. Regardless of your age or stage in life, establishing your style is the very essence of who you are. A seamless, ageless, and timeless appearance that draws on all of your strengths. One that helps you stop impulse shopping, picking up quick one off itmes, or buying yet another black top. The secret is in knowing what your own blueprint is and how to use it. Knowing the right shape for your silhouette, the best accessories that give a polished appearance, and connecting all of the parts that make you unique are what we do best.</w:t>
      </w:r>
    </w:p>
    <w:p w:rsidR="00000000" w:rsidDel="00000000" w:rsidP="00000000" w:rsidRDefault="00000000" w:rsidRPr="00000000" w14:paraId="0000000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